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17 7 vom 3. Juli 2018</w:t>
      </w:r>
    </w:p>
    <w:p>
      <w:r>
        <w:t>VS Kantonsgericht, 2018-07-03, DE</w:t>
      </w:r>
    </w:p>
    <w:p>
      <w:r>
        <w:rPr>
          <w:b/>
        </w:rPr>
        <w:t xml:space="preserve">Quelle: </w:t>
      </w:r>
      <w:r>
        <w:t>https://mcp.opencaselaw.ch/entscheid/vs_gerichte_C2 17 7</w:t>
      </w:r>
    </w:p>
    <w:p>
      <w:r>
        <w:t>FR: VS_GERICHTE C2 17 7 du 3 juillet 2018</w:t>
      </w:r>
    </w:p>
    <w:p>
      <w:r>
        <w:t>IT: VS_GERICHTE C2 17 7 del 3 luglio 2018</w:t>
      </w:r>
    </w:p>
    <w:p>
      <w:pPr>
        <w:pStyle w:val="Heading2"/>
      </w:pPr>
      <w:r>
        <w:t>Regeste</w:t>
      </w:r>
    </w:p>
    <w:p>
      <w:r>
        <w:t>C2 17 7 URTEIL VOM 3. JULI 2018 Kantonsgericht Wallis Schiedsgerichtskammer Besetzung: Jacques Berthouzoz, Präsident; Bertrand Dayer und Dr. Thierry Schnyder, Kantonsrichter; Aaron Kronig, Gerichtsschreiber ad hoc in Sachen X _________, Beschwerdeführer, vertreten durch Rechtsanwalt M _________, gegen Y _________, Beschwerdegegner, vertreten durch Rechtsanwalt N _________, (Schiedssache) Beschwerde gegen das Urteil des Schiedsgerichts mit Sitz in A _________ vom 9. Februar 2017</w:t>
      </w:r>
    </w:p>
    <w:p>
      <w:pPr>
        <w:pStyle w:val="Heading2"/>
      </w:pPr>
      <w:r>
        <w:t>Erwägungen</w:t>
      </w:r>
    </w:p>
    <w:p>
      <w:r>
        <w:rPr>
          <w:b/>
        </w:rPr>
        <w:t>E. 1.1</w:t>
      </w:r>
    </w:p>
    <w:p>
      <w:r>
        <w:t>Gemäss Art. 407 Abs. 3 ZPO gilt für das Rechtsmittelverfahren gegen einen Schiedsspruch das Recht, das bei dessen Eröffnung in Kraft ist. Vorliegend erging der am 9. Februar 2017 erlassene Schiedsspruch nach Inkrafttreten der Schweizerischen Zivilprozessordnung am 1. Januar 2011. Er schliesst ein schweizerisches Schiedsver- fahren ab, da beide Parteien, gleich wie das Schiedsgericht, ihren Sitz in der Schweiz (Art. 353 Abs. 1 ZPO) und von der in Art. 353 Abs. 2 ZPO vorgesehenen Möglichkeit eines „Opting-out“ keinen Gebrauch gemacht haben. Die Voraussetzungen für eine Beschwerde gegen diesen Entscheid fallen somit unter Art. 389-395 ZPO.</w:t>
      </w:r>
    </w:p>
    <w:p>
      <w:r>
        <w:rPr>
          <w:b/>
        </w:rPr>
        <w:t>E. 1.1.1</w:t>
      </w:r>
    </w:p>
    <w:p>
      <w:r>
        <w:t>Der Schiedsspruch kann gemäss Art. 389 Abs. 1 ZPO direkt mittels Beschwerde beim Bundesgericht angefochten werden. Diese Bestimmung ist neu; das Konkordat vom 27. März 1969 über die Schiedsgerichtsbarkeit (KSG) hat noch vorgesehen, dass eine Beschwerde gegen einen Schiedsentscheid stets beim zuständigen kantonalen Gericht einzureichen sei (Art. 36 i. V. m. Art. 3 KSG). Die Parteien können aber statt- dessen durch eine ausdrückliche Erklärung in der Schiedsvereinbarung oder in einer späteren Übereinkunft abmachen, dass der Schiedsspruch mit Beschwerde beim nach Art. 356 Abs. 1 ZPO zuständigen kantonalen Gericht angefochten werden kann (Art. 390 Abs. 1 ZPO). Diesfalls gelten für das Beschwerdeverfahren die Art. 319-327 ZPO, soweit das Kapitel über die Beschwerde gegen den Schiedsspruch selbst nichts anderes bestimmt. Das kantonale Gericht entscheidet dabei endgültig (Art. 390 Abs. 2 ZPO). Die Beschwerde in Zivilsachen wie auch die subsidiäre Verfassungsbeschwerde beim Bundesgericht sind diesfalls ausgeschlossen (Regel des sogenannten einstufigen Rechtsmittelwegs; vgl. Botschaft zur Schweizerischen Zivilprozessordung vom 28. Juni 2006, BBl 2006 7404 Ziff. 5.25.8). Für die Beurteilung einer Beschwerde gegen einen Schiedsspruch ist im Kanton Wallis das Kantonsgericht zuständig (Art. 5 Abs. 3 EGZPO i.V.m. Art. 356 Abs. 1 lit. a ZPO).</w:t>
      </w:r>
    </w:p>
    <w:p>
      <w:r>
        <w:rPr>
          <w:b/>
        </w:rPr>
        <w:t>E. 1.1.2</w:t>
      </w:r>
    </w:p>
    <w:p>
      <w:r>
        <w:t>Der Kaufvertrag vom 8. Mai 2001 hält in Art. 4 Abs. 4 fest, dass ein Schiedsge- richt anzurufen sei, wenn unter den Parteien keine Lösung gefunden werden könne. Eine Wahl des Kantonsgerichts als Beschwerdebehörde findet sich dort freilich nicht, wurde der Kaufvertrag doch vor Inkrafttreten der Schweizerischen Zivilprozessordnung und unter Geltung des KSG abgeschlossen. Demgegenüber haben die Parteien an-</w:t>
      </w:r>
    </w:p>
    <w:p>
      <w:r>
        <w:t>- 7 - lässlich der vorbereitenden Sitzung vor dem Schiedsgericht ausdrücklich das ordentli- che Verfahren nach Art. 125 ff. ZPO/VS und gestützt auf Art. 390 der Schweizerischen ZPO das Kantonsgericht als Beschwerdeinstanz vereinbart (Protokoll zur Sitzung vom 12. November 2010, Ziff. 3 und 4). Das Kantonsgericht ist somit durch diese Vereinba- rung gestützt auf Art. 5 Abs. 3 EGZPO i.V.m. Art. 356 Abs. 1 lit. a und Art. 390 Abs. 1 ZPO für die Beurteilung der Beschwerde zuständig, wobei es am Gerichtshof liegt, diese Beschwerde materiell zu beurteilen (Art. 20 Abs. 3 RPflG und Art. 5 Abs. 2 EG- ZPO e contrario).</w:t>
      </w:r>
    </w:p>
    <w:p>
      <w:r>
        <w:rPr>
          <w:b/>
        </w:rPr>
        <w:t>E. 1.2</w:t>
      </w:r>
    </w:p>
    <w:p>
      <w:r>
        <w:t>Die Beschwerde ist erst nach Ausschöpfung der in der Schiedsvereinbarung vor- gesehenen schiedsgerichtlichen Rechtsmittel zulässig (Subsidiarität der Beschwerde; Art. 391 ZPO). Die Parteien haben keine vorgängigen Rechtsmittel (Oberschiedsge- richt) vereinbart.</w:t>
      </w:r>
    </w:p>
    <w:p>
      <w:r>
        <w:rPr>
          <w:b/>
        </w:rPr>
        <w:t>E. 1.3</w:t>
      </w:r>
    </w:p>
    <w:p>
      <w:r>
        <w:t>Anfechtbar ist jeder Teil- oder Endschiedsspruch sowie ein Zwischenschieds- spruch aus den in Art. 393 lit. a und b ZPO genannten Gründen (Art. 392 ZPO). Vorlie- gend wird ein das Verfahren abschliessender Endschiedsspruch angefochten. Es liegt mithin ein gültiges Anfechtungsobjekt vor.</w:t>
      </w:r>
    </w:p>
    <w:p>
      <w:r>
        <w:rPr>
          <w:b/>
        </w:rPr>
        <w:t>E. 1.4</w:t>
      </w:r>
    </w:p>
    <w:p>
      <w:r>
        <w:t>Die Beschwerde ist innert 30 Tagen seit der Zustellung des begründeten Ent- scheides schriftlich und begründet einzureichen (Art. 321 i.V.m. Art. 390 Abs. 2 ZPO). Der Schiedsspruch wurde den Parteien frühestens am 10. Februar 2017 zugestellt. Die Beschwerde vom 9. März 2017 wurde somit fristgerecht hinterlegt, so dass – vorbehält- lich einer hinreichenden Begründung – darauf einzutreten ist.</w:t>
      </w:r>
    </w:p>
    <w:p>
      <w:r>
        <w:rPr>
          <w:b/>
        </w:rPr>
        <w:t>E. 1.5.1</w:t>
      </w:r>
    </w:p>
    <w:p>
      <w:r>
        <w:t>Der Streitwert bestimmt sich bei einer Widerklage aufgrund des höheren Rechtsbegehrens (Art. 94 Abs. 1 ZPO). Dieser beträgt Fr. 725‘000.--.</w:t>
      </w:r>
    </w:p>
    <w:p>
      <w:r>
        <w:rPr>
          <w:b/>
        </w:rPr>
        <w:t>E. 1.5.2</w:t>
      </w:r>
    </w:p>
    <w:p>
      <w:r>
        <w:t>Stehen sich Klage und Widerklage gegenüber, werden zur Bestimmung der Pro- zesskosten die Streitwerte zusammengerechnet, sofern sich Klage und Widerklage nicht gegenseitig ausschliessen (Art. 94 Abs. 2 ZPO). Klageansprüche schliessen sich nach materiellem Recht aus, wenn der Zuspruch des einen notwendig die Abweisung des anderen zur Folge hat (Sterchi, Berner Kommentar, 2012, N. 5a zu Art. 93 ZPO). Vorliegend gründen beide Klageansprüche auf derselben Vertragsbeziehung und be- treffen das gleiche Vertragsobjekt. Die eine Partei macht geltend, bereits zu viel be- zahlt zu haben und fordert einen entsprechenden Betrag zurück, die andere entgegnet, der Kaufpreis sei noch nicht vollständig beglichen und verlangt die Erstattung der Restanz. Die Gutheissung des einen Anspruches hat mithin zwingend die Abweisung</w:t>
      </w:r>
    </w:p>
    <w:p>
      <w:r>
        <w:t>- 8 - des anderen zur Folge. Klage und Widerklage schliessen sich demnach gegenseitig aus. Die Streitwerte von Klage und Widerklage werden zur Fixierung der Gerichtsge- bühr nicht addiert.</w:t>
      </w:r>
    </w:p>
    <w:p>
      <w:r>
        <w:rPr>
          <w:b/>
        </w:rPr>
        <w:t>E. 2.1</w:t>
      </w:r>
    </w:p>
    <w:p>
      <w:r>
        <w:t>Ein Schiedsspruch kann nur aus den Beschwerdegründen gemäss Art. 393 ZPO angefochten werden. Die allgemeinen Beschwerdegründe nach Art. 320 ZPO gelangen nicht zur Anwendung (Art. 390 Abs. 2 ZPO). Der Katalog der Beschwerdegründe ist abschliessend und der Staat übt lediglich eine sehr beschränkte Kontrolle über die Schiedsgerichtsbarkeit aus (Gasser/Rickli, Schweizerische Zivilprozessordnung, Kurz- kommentar, 2. A, 2014, N. 1 zu Art. 393 ZPO). Demnach kann ein Schiedsspruch unter anderem angefochten werden, wenn das Schiedsgericht über Streitpunkte entschieden hat, die ihm nicht unterbreitet worden sind, oder wenn es Rechtsbegehren unbeurteilt gelassen hat (Art. 393 lit. c ZPO), wenn der Grundsatz der Gleichbehandlung der Parteien oder der Grundsatz des recht- lichen Gehörs verletzt worden ist (Art. 393 lit. d ZPO) oder wenn der Schiedsspruch im Ergebnis willkürlich ist, weil er auf offensichtlich aktenwidrigen tatsächlichen Feststel- lungen oder auf einer offensichtlichen Verletzung des Rechts oder der Billigkeit beruht (Art. 393 lit. e ZPO).</w:t>
      </w:r>
    </w:p>
    <w:p>
      <w:r>
        <w:rPr>
          <w:b/>
        </w:rPr>
        <w:t>E. 2.2</w:t>
      </w:r>
    </w:p>
    <w:p>
      <w:r>
        <w:t>Der Anfechtungsgrund von Art. 393 lit. c ZPO ist Ausfluss der Dispositionsmaxime: Das Schiedsgericht darf weder über ein Begehren hinausgehen (ultra petita) noch darf es gestellte Begehren unbeantwortet lassen (infra petita). Kein Entscheid infra petita liegt vor, wenn das Schiedsgericht gewisse Ansprüche lediglich pauschal, ohne Be- gründung, abweist; eine Begründungspflicht für Schiedsentscheide lässt sich auch mit diesem Rügegrund nicht herleiten (Bundesgerichtsurteile 4A_173/2016 vom 20. Juni 2016 E. 3.2 und 4A_635/2012 vom 10. Dezember 2012 E. 4.2).</w:t>
      </w:r>
    </w:p>
    <w:p>
      <w:r>
        <w:rPr>
          <w:b/>
        </w:rPr>
        <w:t>E. 2.3</w:t>
      </w:r>
    </w:p>
    <w:p>
      <w:r>
        <w:t>Art. 393 lit. d ZPO ermöglicht die Anfechtung eines Schiedsentscheides bei Verlet- zung grundlegender Vorschriften, die ein faires Verfahren sicherstellen sollen. Es muss mithin eine Verletzung des rechtlichen Gehörs oder des Grundsatzes der Gleichbe- handlung der Parteien gemäss einer der in der Lehre und Rechtsprechung entwickel- ten Fallgruppen vorliegen (Bundesgerichtsurteil 4A_322/2015 vom 27. Juni 2016 E. 5). Der Anspruch auf rechtliches Gehör im Schiedsverfahren entspricht, mit Ausnahme des Anspruchs auf Begründung (vgl. hierzu E. 5.1), grundsätzlich dem in Art. 29 Abs. 2 BV gewährleisteten Verfassungsrecht (Bundesgerichtsurteile 4A_478/2016 vom</w:t>
      </w:r>
    </w:p>
    <w:p>
      <w:r>
        <w:rPr>
          <w:b/>
        </w:rPr>
        <w:t>E. 2.4</w:t>
      </w:r>
    </w:p>
    <w:p>
      <w:r>
        <w:t>Art. 393 lit. e ZPO, wonach der Schiedsspruch „im Ergebnis“ willkürlich sein muss, entspricht im Grundsatz dem bisherigen Art. 36 lit. f KSG, weshalb die bisherige Lehre und Rechtsprechung zu Art. 36 lit. f KSG vollumfänglich berücksichtigt werden kann (Mráz/Peter, a.a.O., N. 79 zu Art. 393 ZPO; Bundesgerichtsurteil 4A_355/2016 vom 5. August 2016 E. 3.1). Gemäss Art. 393 lit. e ZPO muss der Schiedsspruch „im Er- gebnis“ willkürlich sein, damit er von der Rechtsmittelinstanz aufgehoben wird. Der willkürliche Akt muss sich mithin auch auf das Urteilsdispositiv auswirken, andernfalls erweist sich die Beschwerde als unbegründet. Eine offensichtlich aktenwidrige Tatsa- chenfeststellung oder eine augenscheinliche Verletzung des Rechts für sich allein reicht demnach nicht aus, um ein Schiedsurteil aufzuheben (BGE 132 III 389 E. 2.2.2; 131 I 45 E. 3.7; 121 III 331 E. 3a; 116 II 634 E. 4). Art. 393 lit. e ZPO ist zudem der einzige Anfechtungsgrund, der eine inhaltliche Überprüfung des Schiedsentscheides ermöglicht (Mráz/Peter, a.a.O., N. 80 zu Art. 393 ZPO). Die Umschreibung der Willkür unter Art. 393 lit. e ZPO stimmt im Ergebnis mit dem durch die bundesgerichtliche Rechtsprechung zu Art. 9 BV entwickelten Willkürbegriff überein (Bundesgerichtsurteile 4A_156/2016 vom 23. August 2016 E. 3.1 und 4A_110/2016 vom 3. August 2016</w:t>
      </w:r>
    </w:p>
    <w:p>
      <w:r>
        <w:t>- 10 - E. 2.1), wobei dieser auf die drei in Art. 393 lit. e genannten Formen bzw. Situationen beschränkt wird: Ein Schiedsentscheid ist willkürlich, wenn er (1) auf offensichtlich ak- tenwidrigen Tatsachenfeststellungen gründet, (2) eine offenbare Verletzung des Rechts oder (3) der Billigkeit enthält (Bundesgerichtsurteil 4A_110/2016 vom 3. August 2016 E. 2.1). Willkür ist nicht bereits dann gegeben, wenn eine andere Lösung eben- falls vertretbar erscheint oder sogar vorzuziehen wäre (Bundesgerichtsurteile 4A_110/2016 vom 3. August 2016 E. 2.1 und 4P.69/2006 vom 12. Mai 2006 E. 3.1.1). Willkür darf auch nicht mit Gesetzesverletzung gleichgestellt werden (BGE 103 Ia 356 E. 3), sondern ist nach der Rechtsprechung des Bundesgerichts erst gegeben (und ein angefochtener Entscheid aufzuheben) wenn der Entscheid offensichtlich unhaltbar erscheint, eine Norm oder einen unumstrittenen Rechtsgrundsatz in schwerwiegender Weise verkennt oder in stossender Weise dem Gerechtigkeitsgedanken zuwiderläuft (Bundesgerichtsurteile 4A_156/2016 vom 23. August 2016 E. 3.1 und 4A_511/2013 vom 27. Februar 2014 E. 2.3.2). Hieraus folgt für das Verfahren, dass die Beschwer- deinstanz dann, wenn sie ein sorgfältig begründetes Urteil zu überprüfen hat, ihre ei- genen Erwägungen durchaus kurz halten darf (BGE 103 Ia 356 E. 3).</w:t>
      </w:r>
    </w:p>
    <w:p>
      <w:r>
        <w:rPr>
          <w:b/>
        </w:rPr>
        <w:t>E. 2.5</w:t>
      </w:r>
    </w:p>
    <w:p>
      <w:r>
        <w:t>Für die Beschwerdegründe gegen einen Schiedsspruch gilt eine strenge Rüge- pflicht: Das Gericht prüft nur die Beschwerdegründe, die in der Beschwerde vorge- bracht und begründet werden (Art. 77 Abs. 3 BGG). Diese Anforderung entspricht der für die Verletzung von Grundrechten vorgesehenen Rügepflicht (vgl. Bundes- gerichtsurteil 5A_634/2011 vom 16. Januar 2012 E. 1.4). Diese im BGG gründenden Voraussetzungen gelten auch für den Fall, dass die Parteien im Sinne von Art. 390 Abs. 1 ZPO statt dem Bundesgericht eine kantonale Beschwerdeinstanz vereinbart haben; anderenfalls könnten sie sich über Art. 390 Abs. 1 ZPO stets der strengen Rü- gepflicht entziehen (vgl. auch Gasser/Rickli, a.a.O., N. 3 zu Art. 390 ZPO). Der Beschwerdeführer muss demnach die einzelnen Beschwerdegründe, die nach seinem Dafürhalten erfüllt sind, benennen. Es ist nicht Aufgabe des Gerichts, danach zu forschen, welcher Beschwerdegrund nach Art. 393 ZPO mit den einzelnen erhobe- nen Rügen geltend gemacht werden soll, wenn dies vom Beschwerdeführer im Zu- sammenhang mit diesen nicht präzisiert wird. Den gesetzlichen Begründungsanforde- rungen wird auch nicht Genüge getan, wenn der Beschwerdeführer lediglich behauptet, der angefochtene Entscheid sei willkürlich und seine Sicht der Dinge derjenigen des Schiedsrichters gegenüberstellt. Vielmehr hat er im Detail aufzuzeigen, warum die an- gerufenen Beschwerdegründe erfüllt sind, wobei er mit seiner Kritik an den als rechts- fehlerhaft erachteten Erwägungen der Vorinstanz anzusetzen hat (Bundesgerichtsurtei-</w:t>
      </w:r>
    </w:p>
    <w:p>
      <w:r>
        <w:t>- 11 - le 5A_634/2011 vom 16. Januar 2012 E. 1.4 und 4A_424/2011 vom 2. November 2011 E. 1.3 mit Hinweisen; vgl. BGE 128 III 50 E. 1c ).</w:t>
      </w:r>
    </w:p>
    <w:p>
      <w:r>
        <w:rPr>
          <w:b/>
        </w:rPr>
        <w:t>E. 2.6</w:t>
      </w:r>
    </w:p>
    <w:p>
      <w:r>
        <w:t>Die Schiedsbeschwerde wirkt grundsätzlich kassatorisch (Art. 395 Abs. 1 ZPO): Der Schiedsspruch wird aufgehoben und die Angelegenheit an das Schiedsgericht zurückgewiesen. Nur ausnahmsweise darf die Rechtsmittelinstanz reformatorisch ent- scheiden, nämlich bezüglich angefochtener Entschädigungen oder Auslagen der Schiedsrichter (Art. 395 Abs. 4 ZPO). Vorliegend werden nicht die Entschädigungen oder Auslagen der Schiedsrichter ange- fochten, weshalb die reformatorisch formulierten Primärbegehren der Beschwerde un- zulässig sind und nicht darauf einzutreten ist (vgl. Bundesgerichtsurteil 4A_570/2016 vom 7. März 2017 E. 1.3). 3. Der Beschwerdeführer rügt zunächst, indem das Schiedsgericht davon ausgehe, im Zeitpunkt des Kaufvertrages habe keine (eigentliche) Unternehmensbewertung des Treuhänders F _________ vorgelegen, habe es aktenwidrige tatsächliche Feststellun- gen getroffen bzw. sei von unrichtigen tatsächlichen Prämissen ausgegangen und ha- be wesentlichen Aktenstellen einen anderen als den wirklichen Inhalt beigemessen (Beschwerde S. 7 f.). Der Beschwerdeführer unterlässt es, zu bezeichnen, welcher Beschwerdegrund nach Art. 393 ZPO geltend gemacht wird. Aufgrund der Übernahme der Formulierung der „aktenwidrigen tatsächlichen Feststellungen“ ist hingegen ersicht- lich, dass der Beschwerdeführer den Beschwerdegrund nach Art. 393 lit. e ZPO (offen- sichtlich aktenwidrige tatsächliche Feststellung) anruft. Eine Versperrung des Rechts- weges würde bei dieser Sachlage gegen das Verbot des überspitzten Formalismus verstossen (vgl. BGE 135 I 6 E. 2.1), weshalb die Rüge als Willkürrüge im Sinne von Art. 393 lit. e ZPO entgegenzunehmen ist. 3.1 Der Beschwerdeführer führt aus, die Begründung des Schiedsgerichts, dass keine eigentliche Unternehmensbewertung vorgelegen hätte, müsse als willkürliche Sach- verhaltsdarstellung qualifiziert werden (Beschwerde S. 5 ff.). Weitere Ausführungen betreffend Willkür fehlen. Erst in der Replik vom 24. April 2017 ergänzt er hierzu, da das Schiedsgericht aktenwidrige tatsächliche Feststellungen getroffen habe, läge ein willkürliches Ergebnis vor (Replik S. 3 Ziff. 2). Wie in E. 2.4 ausgeführt, muss der Schiedsspruch „im Ergebnis“ willkürlich sein, damit er von der Rechtsmittelinstanz aufgehoben wird. Eine offensichtlich aktenwidrige Tat- sachenfeststellung für sich allein reicht nicht aus, um ein Schiedsurteil aufzuheben; der willkürliche Akt muss sich auch auf das Urteilsdispositiv auswirken. Es liegt dabei am</w:t>
      </w:r>
    </w:p>
    <w:p>
      <w:r>
        <w:t>- 12 - Beschwerdeführer, darzulegen, dass tatsächlich eine offensichtlich aktenwidrige Tat- sachenfeststellung vorliegt und inwiefern diese den Schiedsspruch als willkürlich er- scheinen lässt. Den gesetzlichen Begründungsanforderungen wird nicht Genüge ge- tan, wenn der Beschwerdeführer lediglich behauptet, der angefochtene Entscheid sei willkürlich, weil das Schiedsgericht aktenwidrige tatsächliche Feststellungen getroffen habe und seine Sicht der Dinge derjenigen der Schiedsrichter gegenüberstellt. Bereits aus diesem Grund erweist sich diese Rüge als unbegründet. 3.2 Selbst wenn die Rüge behandelt würde, wäre Folgendes beachtlich: Die Vo- rinstanz hält fest: „Der Treuhänder habe die Sägerei und die Zimmerei berechnet. Wenn dies eine Unter- nehmensbewertung darstelle, so habe eine solche vorgelegen. Eine anderslautende Be- rechnung habe nicht vorgelegen. Den rechtsgenüglichen Nachweis, dass im Zeitpunkt der Vertragsunterzeichnung am 08. Mai 2001 eine eigentliche Unternehmensbewertung des Treuhänders vorlag, kann der Kläger nicht erbringen. Aufgrund der hinterlegten Akten und der Befragung des Zeugen F _________ steht tatbeständlich vielmehr fest, dass die Par- teien vom Treuhänder über verschiedene Varianten beraten wurden und entsprechende Sitzungen stattfanden“ (Schiedsspruch S. 12 lit. a). Eine offensichtlich aktenwidrige Tatsachenfeststellung liegt nach bundesgerichtlicher Rechtsprechung vor, wenn sich das Schiedsgericht „infolge Versehens mit den Akten in Widerspruch gesetzt hat, sei es, dass es Aktenstellen übersehen oder ihnen einen anderen als den wirklichen Inhalt beigemessen hat, sei es, dass es irrig davon ausge- gangen ist, eine Tatsache sei aktenmässig belegt, während die Akten in Wirklichkeit darüber keinen Aufschluss geben“ (Bundesgerichtsurteile 4A_156/2016 vom 23. August 2016 E. 3.1 und 4A_355/2016 vom 5. August 2016 E. 3.1). Anlässlich der Verhandlung vom 12. Dezember 2012 führte F _________ betreffend Kaufpreis aus, in erster Linie sei die Schatzung von Architekt J _________, welche im Rahmen der Erbteilung erstellt worden sei, massgebend gewesen. Zusätzlich habe man die Ergebnisse und die Lohnbezüge der letzten Jahre beigezogen (Protokoll der Einvernahme von F _________ A. zu F3). Die Frage, ob er bezüglich des Kaufvertra- ges vom 8. Mai 2001 eine Unternehmensbewertung der B _________ AG erstellt habe oder habe erstellen lassen verneinte er hingegen; er habe keine Ertragswertberech- nung erstellen lassen oder erstellt (Protokoll der Einvernahme von F _________ A. zu F2). Aus den anlässlich der Erbteilung erstellten Schatzungen von J _________ ist sodann ersichtlich, dass es sich hierbei um Substanzwertberechnungen handelte. Un-</w:t>
      </w:r>
    </w:p>
    <w:p>
      <w:r>
        <w:t>- 13 - ter der Ziffer „Ertragswert“ wurde explizit vermerkt, dass dieser nicht einbezogen werde (Blatt 31 und 37 des Schatzungsberichts). Die Kritik des Beschwerdeführers (S. 5 zweitletzter Absatz) „die Begründung des Schiedsgerichts, dass keine Unternehmensbewertung vorlag, muss als willkürliche Sachverhaltsfeststellung qualifiziert werden. F _________ hat sehr wohl ei- ne Unternehmensbewertung vorgenommen, weil er als Grundlage für den Kaufpreis einer- seits die Ergebnisse der letzten Jahre und zusätzlich die Bewertung von Architekt J _________ als Grundlage für den Kaufpreis annahm“ belegt, dass er mit dem Schiedsgericht nicht einig ist, was unter „eigentliche“ Unter- nehmensbewertung zu verstehen ist. Das Schiedsgericht geht eher davon aus, eine solche („eigentliche“) bestehe erst, wenn diese im Sinn einer Expertise schriftlich vor- liegt. Der Beschwerdeführer hält sie hingegen bereits als gegeben, wenn der Treuhän- der eine Bewertung vornimmt. Das Vorliegen einer solchen ist aber nicht strittig. Die Erwägungen der Vorinstanz widersprechen den Aussagen von F _________ und den entsprechenden Akten demnach nicht; jedenfalls sind sie nicht offensichtlich ak- tenwidrig, weshalb der Beschwerdeführer mit seiner Rüge – ungeachtet der ungenü- genden Begründung – nicht durchdringt. 4. Der Beschwerdeführer bringt sodann vor, er habe mit Eingabe vom 25. Februar 2016 den Antrag auf Durchführung einer Oberexpertise, welche den Unternehmens- wert hätte berechnen sollen, zurückgezogen, da das eingesetzte Schiedsgericht die Fragen der Unternehmensbewertung fachkundig beurteilen könne, was es auch selbst im Zwischenentscheid vom 18. Juni 2015 angekündigt habe. Indem es das Schiedsge- richt nun unterlassen habe, eine Unternehmensbewertung vorzunehmen, habe es ge- gen den Grundsatz der Gewährung des rechtlichen Gehörs verstossen. Rechtserhebli- che Vorbringen der Parteien seien tatsächlich zu hören und zu prüfen. Es sei das Recht des Beschwerdeführers, entscheidwesentliche Sachvorbringen mit tauglichen sowie rechtzeitig und formrichtig offerierten Mitteln zu beweisen. Das Schiedsgericht würde das rechtliche Gehör verletzen, wenn es auf die Einholung einer Expertise ver- zichte, da es selbst über die nötigen technischen Kenntnisse zur Lösung der sich stel- lenden Fragen verfüge, es dann aber unterlasse, eine Unternehmungsbewertung durchzuführen (Beschwerde S. 9 ff.). 4.1 Vorab ist festzuhalten, dass der vom Beschwerdeführer am 23. Dezember 2015 eingereichte Antrag auf Durchführung einer Oberexpertise unter anderem dieselben</w:t>
      </w:r>
    </w:p>
    <w:p>
      <w:r>
        <w:t>- 14 - Expertenfragen beinhaltete, welche er bereits am 27. Februar 2015 hinterlegte und welche mit Zwischenentscheid vom 18. Juni 2015 vom Schiedsgericht bereits einmal abgelehnt wurden. Es handelte sich dabei insbesondere um Fragen der Unterneh- mensbewertung anhand des Ertragswerts bzw. um die Massgeblichkeit des Ertrags- werts. Das Schiedsgericht erwähnt dort (S. 5), dass das eingesetzte Schiedsgericht Fragen der Unternehmensbewertung fachkundig be- urteilen kann, diese Beurteilung jedoch im Rahmen der Beweiswürdigung und Urteilsfin- dung vorzunehmen ist. Das Schiedsgericht wies den Beschwerdeführer mit Schreiben vom 26. Januar 2016 auf das im Zwischenentscheid vom 18. Juni 2015 Ausgeführte hin und teilte ihm zu- gleich mit, dass die Fragen 1-4 aus diesen Gründen nicht zugelassen werden würden. In der Folge zog der Beschwerdeführer den Antrag mit Schreiben vom 25. Februar 2016 mit der Begründung zurück, dass das eingesetzte Schiedsgericht die aufgewor- fenen Fragen der Unternehmensbewertung – wie mit Zwischenentscheid vom 18. Juni 2015 angekündigt – im Rahmen der Beweiswürdigung fachkundig beurteilen könne. Entgegen der Darstellung des Beschwerdeführers in der Beschwerdeschrift, äusserte sich die Vorinstanz mithin lediglich dahingehend, dass sie Fragen zur Unternehmens- bewertung fachkundig beurteilen könne, nicht jedoch, dass sie selbst eine die Exper- tengutachten ergänzende Bewertung (nach einer vom Beschwerdeführer vertretenen Methode) vornehmen werde. Ein solches Vorgehen stünde denn auch im Widerspruch zur Verhandlungsmaxime, hatte der Beschwerdeführer es doch unterlassen, die in sei- nen Augen massgebliche Bewertungsmethode in seiner Klageschrift oder Replik mit- samt den entsprechenden Beweismittelofferten vorzubringen. Die Vorinstanz hat sich in E. 5d S. 15 sowohl mit den schiedsgerichtlichen Gutachten als auch mit dem Parteigutachten des Beschwerdeführers auseinandergesetzt. Bei dieser Würdigung hat sie die Ausführungen der K _________ betreffend das Parteigut- achten, erstellt durch die E _________ AG, als zutreffend und schlüssig erachtet. Das Schiedsgericht ist in der Folge gestützt auf die Gutachten und nach eigener Beurtei- lung zum Schluss gekommen, dass – abgesehen von der beweisrechtlichen Würdi- gung, wonach der Bericht der E _________ AG einzig eine Parteibehauptung darstelle – die Behauptung des Klägers, wonach der Unternehmenswert mindestens Fr. 500‘000.-- und maximal Fr. 950‘000.-- betragen habe, nicht zutreffe. Die Vorinstanz hat sich demnach mit den vom Beschwerdeführer im Klagefundament dargelegten An- sichten und Beweismitteln befasst, weshalb die Rüge der Verletzung des rechtlichen Gehörs fehl geht. Der blosse, aufgrund eines Privatgutachtens behauptete Nachweis</w:t>
      </w:r>
    </w:p>
    <w:p>
      <w:r>
        <w:t>- 15 - eines andern ebenfalls vertretbaren oder gar naheliegenderen Werts reicht laut bun- desgerichtlicher Rechtsprechung nicht zur Annahme von Willkür aus (Bundesgerichts- urteil 1P.520/2003 vom 9. März 2004 E. 7.4.1). 4.2 Soweit der Beschwerdeführer mit seinen Vorbringen darüber hinaus rügen sollte, das Schiedsgericht verletze mit der Ansicht, wonach der ursprünglich festgelegte Kauf- preis bei objektiver Betrachtung durchaus realistisch sei (E. 5.e S. 15 f.), geltendes Recht (E. 5 S. 8 ff.), vermag er dem strengen Rügeprinzip (vgl. E. 2.5) nicht zu genü- gen: Diesbezüglich stünde ihm im Beschwerdeverfahren gegen einen Schiedsspruch lediglich Art. 393 lit. e ZPO zur Verfügung, wonach wiederum erforderlich wäre, dass der Schiedsspruch aufgrund einer offensichtlichen Verletzung des Rechts im Ergebnis willkürlich ist. Der Beschwerdeführer bringt jedoch weder eine offensichtliche Verlet- zung des Rechts noch eine daraus resultierende Willkür im Ergebnis vor. Insbesondere wäre zu berücksichtigen, dass eine offenbare Rechtsverletzung im Sinne von Art. 393 lit. e ZPO nur dann vorliegt, wenn ein Schiedsspruch einen klaren und unumstrittenen Rechtssatz, beruhe dieser auf Gesetz oder ständiger, unumstrittener Rechtsprechung, offensichtlich verletzt. Ist die Rechtsprechung umstritten, existieren unterschiedliche Lehrmeinungen (selbst wenn diese nicht gleichmässig verteilt sind), kann keine offen- bare Rechtsverletzung vorliegen (Mráz/Peter, a.a.O., N. 88 zu Art. 393 ZPO mit Hin- weisen). Eine schiedsgerichtliche Beweiswürdigung wäre ausserdem nicht von der Willkürrüge nach Art. 393 lit. e ZPO erfasst (Bundesgerichtsurteil 4A_355/2016 vom 5. August 2016 E. 3.1; BGE 131 I 45 E. 3.7). Die Beschwerde ist somit auch in dieser Hinsicht abzuweisen. 5. 5.1 Der Beschwerdeführer rügt schliesslich, das Schiedsgericht habe das Rechtsbe- gehren Ziffer 1 auf Aushändigung von 50 % der Aktien überhaupt nicht behandelt. Diesbezüglich liege eine formelle Rechtsverweigerung vor. Wie dargelegt (E. 2.2) kann mit dem Anfechtungsgrund von Art. 393 lit. c ZPO unter anderem geltend gemacht werden, das Schiedsgericht habe ein gestelltes Begehren unbeantwortet gelassen (infra petita). Kein Entscheid infra petita liegt jedoch vor, wenn das Schiedsgericht ge- wisse Ansprüche lediglich pauschal, ohne Begründung, abweist. Insbesondere umfasst der Grundsatz des rechtlichen Gehörs nach ständiger Rechtsprechung des Bundesge- richts bezüglich internationaler Schiedssprüche keinen Anspruch auf Begründung des Entscheids (Bundesgerichtsurteile 4A_478/2016 vom 7. Februar 2017 E. 3.1 und</w:t>
      </w:r>
    </w:p>
    <w:p>
      <w:r>
        <w:t>- 16 - 4A_202/2016 vom 3. August 2016 E. 4.1). Im Bundesgerichtsurteil 5A_634/2011 vom 16. Januar 2012 E. 2.2.1 und 2.2.2 hat das Bundesgericht klargestellt, dass diese (strenge) Rechtsprechung auch für die Binnenschiedsgerichtsbarkeit gleichermassen Geltung beansprucht (bestätigt in Bundesgerichtsurteilen 4A_97/2015 vom 20. April 2015 E. 3.1.2 und 4A_253/2014 vom 29. Oktober 2014 E. 4.2). 5.2 Der Beschwerdeführer beantragte in seiner Klage mit dem Rechtsbegehren Zif- fer 1, der Beklagte sei zu verpflichten, der D _________ AG, Auftrag zu erteilen, 50 % der Aktien, d.h. 100 Namenaktien zu nominell Fr. 1‘000.-- der B _________ AG an den Kläger auszuhändigen. Die Vorinstanz entschied am 9. Februar 2017 in Dispositiv-Ziffer 1: „Die Klage von X _________ gegen Y _________ wird abgewiesen“. Die Klage wurde mithin vollumfäng- lich abgewiesen, was auch die Ablehnung des Rechtsbegehrens Ziffer 1 umfasst. In ihrer Urteilsbegründung ist die Vorinstanz nach Würdigung der Beweise zum Schluss gelangt, dass der Kläger den rechtsgenüglichen Beweis für die Behauptung, wonach der Preis aufgrund einer falschen Unternehmensbewertung viel zu hoch angesetzt worden sei, nicht erbringen könne. Vielmehr stünde für das Schiedsgericht fest, dass bei dem im Kaufvertrag vom 8. Mai 2001 vereinbarten Preis von Fr. 1‘600‘000.-- für den Erwerb der Anteile des Beklagten an den beiden Gesellschaften (inkl. den Grund- stücken) sowie dem Preis von Fr. 215‘000.-- für die „Gewinnanteile“ bei objektiver Be- trachtung von Standpunkt des loyalen Geschäftsverkehrs keine fehlende Konkordanz zwischen dem, was der Kläger als Grundlage des Vertrages betrachtet und dem, was nach richtiger Vorstellung die Grundlage des Vertrages darstellt, erkannt werden könne (Schiedsspruch E. 5e). Es verneinte mithin einen wesentlichen Irrtum des Klägers. Vo- raussetzung für die Gutheissung des Rechtsbegehrens Ziffer 1 wäre jedoch gerade gewesen, dass der Kläger mit seiner Argumentation durchgedrungen wäre. Wird dage- gen der Irrtum verneint, und damit eine bestehende Kaufpreisrestanz in Gutheissung der Widerklage bejaht (vgl. Schiedsspruch E. 6), besteht kein Raum für die geforderte Aktienübertragung. Mithin ist aus dem Entscheid auch ohne explizite Begründung er- sichtlich, dass das Begehren um Übertragung der Aktien infolge Verneinung des Irr- tums abgewiesen wird. Eine formelle Rechtsverweigerung liegt nicht vor. Die Beschwerde ist auch in dieser Hinsicht und damit gesamthaft abzuweisen, soweit darauf einzutreten ist. 6. Mit Schreiben vom 26. Juni 2017 machte der Beschwerdegegner seine Zustimmung zur Erteilung der aufschiebenden Wirkung unter anderem davon abhängig, dass ihm</w:t>
      </w:r>
    </w:p>
    <w:p>
      <w:r>
        <w:t>- 17 - 50 Namenaktien im Falle seines Obsiegens übertragen werden (S. 3 Ziff. 5). Der Be- schwerdeführer hat dies am 20. Juli 2017 akzeptiert. Am 2. Oktober 2017 gewährte die Schiedsgerichtskammer des Kantonsgerichts die aufschiebende Wirkung und ent- schied gleichzeitig, dass die Aktien im Falle des Obsiegens des Beschwerdegegners Letzterem zu übertragen sind. Mit Entscheid der Schiedsgerichtskammer des Kantons- gerichts vom 27. Oktober 2017 wurde ein Erläuterungsgesuch des Beschwerdeführers abgewiesen und gleichzeitig klargestellt, dass die obgenannte Bedingung als Sicher- heit im Falle des Obsiegens zu verstehen ist. Aufgrund der Tatsachen, dass der Be- schwerdeführer diese Bedingung akzeptiert hat und dass die Beschwerde abgewiesen wird, werden die 100 Namenaktien der B _________ AG, welche dem Kantonsgericht im Rahmen des Verfahrens über die aufschiebende Wirkung übergeben worden sind, an den Beschwerdegegner als Garantie für die Bezahlung der Kaufpreisrestanz von Fr. 615‘000.-- samt Zins durch den Beschwerdeführer ausgehändigt. Er hat diese Zug um Zug gegen Zahlung der entsprechenden Summe zurückzuerstatten.</w:t>
      </w:r>
    </w:p>
    <w:p>
      <w:r>
        <w:rPr>
          <w:b/>
        </w:rPr>
        <w:t>E. 7</w:t>
      </w:r>
    </w:p>
    <w:p>
      <w:r>
        <w:t>Die Prozesskosten sind dem unterliegenden Beschwerdeführer aufzuerlegen (Art. 106 Abs. 1 ZPO). Dieser hat den anwaltlich vertretenen Beschwerdegegner zu entschädigen (Art. 106 Abs. 1 i.V.m. Art. 95 Abs. 1 lit. b ZPO). Die Höhe der Prozesskosten richtet sich nach kantonalem Recht (Art. 96, 105 Abs. 2 Satz 1 ZPO); für den Kanton Wallis nach dem Gesetz betreffend den Tarif der Kosten und Entschädigung vor Gerichts- oder Verwaltungsbehörden vom 11. Februar 2009 (GTar).</w:t>
      </w:r>
    </w:p>
    <w:p>
      <w:r>
        <w:rPr>
          <w:b/>
        </w:rPr>
        <w:t>E. 7.1.1</w:t>
      </w:r>
    </w:p>
    <w:p>
      <w:r>
        <w:t>Die Gerichtsgebühr wird aufgrund des Streitwertes, des Umfangs und der Schwierigkeit des Falls, der Art von Prozessführung der Parteien sowie ihrer finanziel- len Situation festgesetzt und bewegt sich zwischen einem Minimum und einem Maxi- mum, welche nach dem Kostendeckungs- und Äquivalenzprinzip festgesetzt werden (Art. 13 Abs. 1 und 2 GTar). Der Streitwert wird durch das Rechtsbegehren bestimmt (Art. 28 Abs. 1 GTar i.V.m. Art. 91 Abs. 1 ZPO). Da es sich bei vorliegender Schieds- beschwerde um ein rein kassatorisches Rechtsmittel handelt (vgl. E. 2.6), enthalten die Beschwerdebegehren keine direkten Streitwertangaben. Die Bestimmung der Prozess- kosten orientieren sich grundsätzlich an der wirtschaftlichen Bedeutung eines Prozes- ses (vgl. Rüegg/Rüegg, Basler Kommentar, 3. A., 2017, N. 3 zu Art. 94 ZPO), weshalb zur Bestimmung des Streitwerts auf die vor der Vorinstanz geltend gemachten Rechts- begehren abgestellt wird. Der Beschwerdeführer verlangte dort (wie auch primär im Beschwerdeverfahren) die Zusprechung von Fr. 725‘000.--, der Beschwerdegegner</w:t>
      </w:r>
    </w:p>
    <w:p>
      <w:r>
        <w:t>- 18 - widerklageweise die Zusprechung von Fr. 615‘000.--. Es ist bei der Gebührenfestset- zung, wie bereits erwähnt (E. 1.5), auf den höheren Wert, Fr. 725‘000.-- abzustellen.</w:t>
      </w:r>
    </w:p>
    <w:p>
      <w:r>
        <w:rPr>
          <w:b/>
        </w:rPr>
        <w:t>E. 7.1.2</w:t>
      </w:r>
    </w:p>
    <w:p>
      <w:r>
        <w:t>Für geldwerte Streitigkeiten des Zivilrechts wird bei einem Streitwert von Fr. 500‘001.-- bis Fr. 1‘000‘000.-- eine Gebühr zwischen Fr. 18‘000.-- und 60‘000.-- festgesetzt (Art. 19 i.V.m. Art. 16 Abs. 1 GTar). Im Berufungs- und Beschwerdeverfah- ren vor dem Kantonsgericht kann bei der Festlegung der Gebühr ein Reduktions- Koeffizient von bis zu 60 % berücksichtigt werden (Art. 19 GTar), wobei es sich hierbei um eine „Kann-Vorschrift“ handelt. Im Beschwerdeverfahren wurden mehrere Schriftenwechsel durchgeführt und die Ver- fahrensakten waren eher umfangreich. Das Kantonsgericht hatte im Laufe des Verfah- rens mehrere Zwischenentscheide zu fällen, namentlich zwei betreffend die aufschie- bende Wirkung (Entscheid vom 17. Mai 2017 sowie Wiedererwägungsentscheid vom 2. Oktober 2017) und einen betreffend Erläuterung des Wiedererwägungsentscheids über die aufschiebende Wirkung vom 2. Oktober 2017 (Entscheid vom 27. Oktober 2017). Die Entscheidung über die Verteilung der Prozesskosten wurde jeweils auf den Endentscheid gelegt. Der Entscheid über die aufschiebende Wirkung vom 17. Mai 2017 entsprach mehrheitlich den Anträgen des Beschwerdegegners. Der Wiedererwä- gungsentscheid vom 2. Oktober 2017 entsprach der Einigung der Parteien, weshalb er mit Blick auf die Gesamtkosten vernachlässigbar erscheint. Das vom Beschwerdefüh- rer gestellte Erläuterungsgesuch wurde mit Entschied vom 27. Oktober 2017 abgewie- sen. Die sich im Verfahren gestellten Fragen können nicht ohne Weiteres als einfach und alltäglich bezeichnet werden. Unter Berücksichtigung der obgenannten Kriterien und namentlich der Art und des Aufwandes der Prozessführung rechtfertigt es sich, eine Gerichtsgebühr für das Beschwerdeverfahren, welche jene für die genannten Zwi- schenentscheide mitumfasst, auf Fr. 20‘000.-- festzusetzen. Die Kosten werden mit dem vom Beschwerdeführer geleisteten Kostenvorschuss verrechnet und der Saldo von Fr. 30‘000.-- wird ihm vom Kantonsgericht zurückerstattet.</w:t>
      </w:r>
    </w:p>
    <w:p>
      <w:r>
        <w:rPr>
          <w:b/>
        </w:rPr>
        <w:t>E. 7.2</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für das Beschwerdeverfahren wird zwischen Fr. 550.-- und Fr. 8‘880.-- festgesetzt (Art. 35 Abs. 2 lit. a GTar). Innerhalb des vorgegebenen Rahmens bemisst das Gericht das Honorar mit Rücksicht auf die Natur und Bedeutung des Falles, dessen Schwierigkeit und Umfang sowie der vom</w:t>
      </w:r>
    </w:p>
    <w:p>
      <w:r>
        <w:t>- 19 - Rechtsbeistand nützlich aufgewandten Zeit und der finanziellen Situation der Partei (Art. 27 Abs. 1 GTar). Der Beschwerdegegner reichte eine umfassende Stellungnahme zur Beschwerde so- wie weitere Rechtsschriften in Zusammenhang mit den vom Beschwerdeführer gestell- ten Gesuchen betreffend aufschiebende Wirkung, dem Gesuch um Fristerstreckung vom 14. Juni 2017 und dem Gesuch um Erläuterung ein. Mit Blick auf die Schwierigkeit und die finanzielle Bedeutung des Falles sowie auf die vom Rechtsvertreter nützlich aufgewandte Zeit, ist es gerechtfertigt, das Honorar auf Fr. 6‘500.-- (MwSt. und Ausla- gen inkl.) festzusetzen.</w:t>
      </w:r>
    </w:p>
    <w:p>
      <w:r>
        <w:t>Das Kantonsgericht erkennt:</w:t>
      </w:r>
    </w:p>
    <w:p>
      <w:r>
        <w:t>1. Die Beschwerde wird abgewiesen, soweit darauf einzutreten ist. 2. Die 100 Namenaktien der B _________ AG, eingereicht von X _________, wer- den Y _________ als Garantie für die Bezahlung der Kaufpreisrestanz von Fr. 615‘000.-- samt Zins ausgehändigt. Er hat sie bei Eingang der Zahlung, Zug um Zug, wieder zurückzugeben. 3. Die Gerichtskosten des Beschwerdeverfahrens von Fr. 20‘000.-- werden X _________ auferlegt und mit dem von ihm geleisteten Kostenvorschuss von Fr. 50‘000.-- verrechnet; der Saldo von Fr. 30‘000.-- wird ihm durch das Kantonsgericht zurückerstattet. 4. X _________ hat Y _________ für das Beschwerdeverfahren mit Fr. 6‘500.-- zu entschädigen. Sitten, 3. Juli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